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22" w:rsidRPr="006D7E22" w:rsidRDefault="006D7E22" w:rsidP="006D7E22">
      <w:pPr>
        <w:rPr>
          <w:b/>
        </w:rPr>
      </w:pPr>
      <w:bookmarkStart w:id="0" w:name="_GoBack"/>
      <w:bookmarkEnd w:id="0"/>
      <w:r w:rsidRPr="006D7E22">
        <w:rPr>
          <w:b/>
        </w:rPr>
        <w:t>Creating Project Data Sheets</w:t>
      </w:r>
      <w:r w:rsidR="009B0986">
        <w:rPr>
          <w:b/>
        </w:rPr>
        <w:t xml:space="preserve"> </w:t>
      </w:r>
    </w:p>
    <w:p w:rsidR="006D7E22" w:rsidRDefault="006D7E22"/>
    <w:p w:rsidR="00403A5F" w:rsidRDefault="00403A5F" w:rsidP="00494EDC">
      <w:pPr>
        <w:pStyle w:val="ListParagraph"/>
        <w:numPr>
          <w:ilvl w:val="0"/>
          <w:numId w:val="1"/>
        </w:numPr>
      </w:pPr>
      <w:r>
        <w:t xml:space="preserve">Generally  - you don’t </w:t>
      </w:r>
      <w:r w:rsidR="009B0986">
        <w:t>‘</w:t>
      </w:r>
      <w:r>
        <w:t>pay by the column</w:t>
      </w:r>
      <w:r w:rsidR="009B0986">
        <w:t>’ use them</w:t>
      </w:r>
      <w:r>
        <w:t xml:space="preserve"> – one column, one thought, one type of data</w:t>
      </w:r>
    </w:p>
    <w:p w:rsidR="00380299" w:rsidRDefault="00403A5F" w:rsidP="00403A5F">
      <w:pPr>
        <w:pStyle w:val="ListParagraph"/>
        <w:numPr>
          <w:ilvl w:val="1"/>
          <w:numId w:val="1"/>
        </w:numPr>
      </w:pPr>
      <w:r>
        <w:t xml:space="preserve">Don’t put multiple bits of information in one column </w:t>
      </w:r>
    </w:p>
    <w:p w:rsidR="00403A5F" w:rsidRDefault="009B0986" w:rsidP="00380299">
      <w:pPr>
        <w:pStyle w:val="ListParagraph"/>
        <w:numPr>
          <w:ilvl w:val="2"/>
          <w:numId w:val="1"/>
        </w:numPr>
      </w:pPr>
      <w:r>
        <w:t xml:space="preserve">e.g., indicating multiple diagnoses, complications, etc. </w:t>
      </w:r>
      <w:r w:rsidR="00403A5F">
        <w:t>use separate columns</w:t>
      </w:r>
    </w:p>
    <w:p w:rsidR="00354742" w:rsidRDefault="00354742" w:rsidP="00380299">
      <w:pPr>
        <w:pStyle w:val="ListParagraph"/>
        <w:numPr>
          <w:ilvl w:val="2"/>
          <w:numId w:val="1"/>
        </w:numPr>
      </w:pPr>
      <w:r>
        <w:t xml:space="preserve">Separate fields for </w:t>
      </w:r>
      <w:r w:rsidR="009B0986">
        <w:t xml:space="preserve">any </w:t>
      </w:r>
      <w:r>
        <w:t>indicator, date, etc.</w:t>
      </w:r>
    </w:p>
    <w:p w:rsidR="00403A5F" w:rsidRDefault="00403A5F" w:rsidP="00403A5F">
      <w:pPr>
        <w:pStyle w:val="ListParagraph"/>
        <w:numPr>
          <w:ilvl w:val="1"/>
          <w:numId w:val="1"/>
        </w:numPr>
      </w:pPr>
      <w:r>
        <w:t>Yes/no variables should be only that – no reason, no dates, no elaboration</w:t>
      </w:r>
      <w:r w:rsidR="00042602">
        <w:t xml:space="preserve"> 0 and </w:t>
      </w:r>
      <w:r w:rsidR="009B0986">
        <w:t>1 are good for this as codes, if</w:t>
      </w:r>
      <w:r w:rsidR="00042602">
        <w:t xml:space="preserve"> possible</w:t>
      </w:r>
    </w:p>
    <w:p w:rsidR="00403A5F" w:rsidRDefault="00600477" w:rsidP="00403A5F">
      <w:pPr>
        <w:pStyle w:val="ListParagraph"/>
        <w:numPr>
          <w:ilvl w:val="1"/>
          <w:numId w:val="1"/>
        </w:numPr>
      </w:pPr>
      <w:r>
        <w:t xml:space="preserve">Don’t mix formats </w:t>
      </w:r>
      <w:r w:rsidR="009B0986">
        <w:t>in one column</w:t>
      </w:r>
      <w:r>
        <w:t>– numeric only, dates only, text only</w:t>
      </w:r>
    </w:p>
    <w:p w:rsidR="00600477" w:rsidRDefault="00600477" w:rsidP="00403A5F">
      <w:pPr>
        <w:pStyle w:val="ListParagraph"/>
        <w:numPr>
          <w:ilvl w:val="1"/>
          <w:numId w:val="1"/>
        </w:numPr>
      </w:pPr>
      <w:r>
        <w:t xml:space="preserve">One exception to more columns </w:t>
      </w:r>
      <w:r w:rsidR="009B0986">
        <w:t xml:space="preserve">is </w:t>
      </w:r>
      <w:r>
        <w:t>better</w:t>
      </w:r>
      <w:r w:rsidR="009B0986">
        <w:t xml:space="preserve"> rule: </w:t>
      </w:r>
      <w:r>
        <w:t xml:space="preserve">for a </w:t>
      </w:r>
      <w:r w:rsidR="00EB2850">
        <w:t xml:space="preserve">mutually exclusive </w:t>
      </w:r>
      <w:r>
        <w:t xml:space="preserve">categorical </w:t>
      </w:r>
      <w:r w:rsidR="009B0986">
        <w:t>v</w:t>
      </w:r>
      <w:r>
        <w:t xml:space="preserve">ariable – one column </w:t>
      </w:r>
      <w:r w:rsidR="00EB2850">
        <w:t>with the value clearly indicated, don’t make individual columns with yeses marked under one column – unless it is a check all that apply field</w:t>
      </w:r>
    </w:p>
    <w:p w:rsidR="00EB2850" w:rsidRDefault="009B0986" w:rsidP="00494EDC">
      <w:pPr>
        <w:pStyle w:val="ListParagraph"/>
        <w:numPr>
          <w:ilvl w:val="0"/>
          <w:numId w:val="1"/>
        </w:numPr>
      </w:pPr>
      <w:r>
        <w:t>When there is m</w:t>
      </w:r>
      <w:r w:rsidR="00EB2850">
        <w:t xml:space="preserve">issing data </w:t>
      </w:r>
    </w:p>
    <w:p w:rsidR="00EB2850" w:rsidRDefault="00EB2850" w:rsidP="00EB2850">
      <w:pPr>
        <w:pStyle w:val="ListParagraph"/>
        <w:numPr>
          <w:ilvl w:val="1"/>
          <w:numId w:val="1"/>
        </w:numPr>
      </w:pPr>
      <w:r>
        <w:t>Can always leave blank</w:t>
      </w:r>
    </w:p>
    <w:p w:rsidR="00EB2850" w:rsidRDefault="00EB2850" w:rsidP="00EB2850">
      <w:pPr>
        <w:pStyle w:val="ListParagraph"/>
        <w:numPr>
          <w:ilvl w:val="1"/>
          <w:numId w:val="1"/>
        </w:numPr>
      </w:pPr>
      <w:r>
        <w:t xml:space="preserve">If want to indicate </w:t>
      </w:r>
      <w:r w:rsidR="009B0986">
        <w:t xml:space="preserve">to yourself or analyst that the missing info is not an </w:t>
      </w:r>
      <w:r>
        <w:t xml:space="preserve">oversight but </w:t>
      </w:r>
      <w:r w:rsidR="009B0986">
        <w:t xml:space="preserve">a </w:t>
      </w:r>
      <w:r>
        <w:t>known unknown – if numeric, use a number that is impossible to be actual value – 9 maybe or 99 or 9999 etc.; if text, ‘unknown’ is fine</w:t>
      </w:r>
      <w:r w:rsidR="009B0986">
        <w:t>; don’t put unknown in a date or numeric field</w:t>
      </w:r>
    </w:p>
    <w:p w:rsidR="00EB2850" w:rsidRDefault="00EB2850" w:rsidP="00494EDC">
      <w:pPr>
        <w:pStyle w:val="ListParagraph"/>
        <w:numPr>
          <w:ilvl w:val="0"/>
          <w:numId w:val="1"/>
        </w:numPr>
      </w:pPr>
      <w:r>
        <w:t>Be extra careful with date columns</w:t>
      </w:r>
    </w:p>
    <w:p w:rsidR="00EB2850" w:rsidRDefault="00EB2850" w:rsidP="00EB2850">
      <w:pPr>
        <w:pStyle w:val="ListParagraph"/>
        <w:numPr>
          <w:ilvl w:val="1"/>
          <w:numId w:val="1"/>
        </w:numPr>
      </w:pPr>
      <w:r>
        <w:t>Date fields should include only dates – no text, no comments</w:t>
      </w:r>
    </w:p>
    <w:p w:rsidR="00380299" w:rsidRDefault="00380299" w:rsidP="00EB2850">
      <w:pPr>
        <w:pStyle w:val="ListParagraph"/>
        <w:numPr>
          <w:ilvl w:val="1"/>
          <w:numId w:val="1"/>
        </w:numPr>
      </w:pPr>
      <w:r>
        <w:t>No impossible dates – like 11/35/2010.</w:t>
      </w:r>
    </w:p>
    <w:p w:rsidR="00EB2850" w:rsidRDefault="00EB2850" w:rsidP="00EB2850">
      <w:pPr>
        <w:pStyle w:val="ListParagraph"/>
        <w:numPr>
          <w:ilvl w:val="1"/>
          <w:numId w:val="1"/>
        </w:numPr>
      </w:pPr>
      <w:r>
        <w:t>If missing data  - code like 99 doesn’t work  - DO not use 06/99/2009 if you know it is 06/2009 but don’t know day – if this occurs frequently consider two numeric columns for month and year; if exception, consider using the 15</w:t>
      </w:r>
      <w:r w:rsidRPr="00EB2850">
        <w:rPr>
          <w:vertAlign w:val="superscript"/>
        </w:rPr>
        <w:t>th</w:t>
      </w:r>
      <w:r>
        <w:t xml:space="preserve"> as an approximation – assuming you are not  counting days – like for LOS where it would make a big difference</w:t>
      </w:r>
    </w:p>
    <w:p w:rsidR="00EB2850" w:rsidRDefault="00EB2850" w:rsidP="00EB2850">
      <w:pPr>
        <w:pStyle w:val="ListParagraph"/>
        <w:numPr>
          <w:ilvl w:val="1"/>
          <w:numId w:val="1"/>
        </w:numPr>
      </w:pPr>
      <w:r>
        <w:t xml:space="preserve">Date of service is PHI – treat it same as medrec or name – IRB prefers if you treat everything as a timespan (admit is day </w:t>
      </w:r>
      <w:r w:rsidR="009B0986">
        <w:t>0</w:t>
      </w:r>
      <w:r>
        <w:t>, figure everything else from there – but sometimes not practical or want to use it for day of week/time during the year, etc.</w:t>
      </w:r>
      <w:r w:rsidR="009B0986">
        <w:t xml:space="preserve"> </w:t>
      </w:r>
    </w:p>
    <w:p w:rsidR="00354742" w:rsidRDefault="00354742" w:rsidP="00494EDC">
      <w:pPr>
        <w:pStyle w:val="ListParagraph"/>
        <w:numPr>
          <w:ilvl w:val="0"/>
          <w:numId w:val="1"/>
        </w:numPr>
      </w:pPr>
      <w:r>
        <w:t>Text fields – be careful</w:t>
      </w:r>
    </w:p>
    <w:p w:rsidR="00354742" w:rsidRDefault="00354742" w:rsidP="00354742">
      <w:pPr>
        <w:pStyle w:val="ListParagraph"/>
        <w:numPr>
          <w:ilvl w:val="1"/>
          <w:numId w:val="1"/>
        </w:numPr>
      </w:pPr>
      <w:r>
        <w:t>Generally, coded fields are better – but understand text clearer to look over</w:t>
      </w:r>
    </w:p>
    <w:p w:rsidR="00354742" w:rsidRDefault="00354742" w:rsidP="00354742">
      <w:pPr>
        <w:pStyle w:val="ListParagraph"/>
        <w:numPr>
          <w:ilvl w:val="1"/>
          <w:numId w:val="1"/>
        </w:numPr>
      </w:pPr>
      <w:r>
        <w:t>Text okay, best to keep it short</w:t>
      </w:r>
    </w:p>
    <w:p w:rsidR="00354742" w:rsidRDefault="00354742" w:rsidP="00354742">
      <w:pPr>
        <w:pStyle w:val="ListParagraph"/>
        <w:numPr>
          <w:ilvl w:val="1"/>
          <w:numId w:val="1"/>
        </w:numPr>
      </w:pPr>
      <w:r>
        <w:t>BE CONSISTENT- if you want it to be the same category –use the exact same text</w:t>
      </w:r>
    </w:p>
    <w:p w:rsidR="003707F3" w:rsidRDefault="003707F3" w:rsidP="00354742">
      <w:pPr>
        <w:pStyle w:val="ListParagraph"/>
        <w:numPr>
          <w:ilvl w:val="1"/>
          <w:numId w:val="1"/>
        </w:numPr>
      </w:pPr>
      <w:r>
        <w:t>Capitalization and spaces count as being different</w:t>
      </w:r>
    </w:p>
    <w:p w:rsidR="00354742" w:rsidRDefault="00354742" w:rsidP="00354742">
      <w:pPr>
        <w:pStyle w:val="ListParagraph"/>
        <w:numPr>
          <w:ilvl w:val="1"/>
          <w:numId w:val="1"/>
        </w:numPr>
      </w:pPr>
      <w:r>
        <w:t>Excel will offer text used before – take advantage</w:t>
      </w:r>
    </w:p>
    <w:p w:rsidR="00354742" w:rsidRDefault="00354742" w:rsidP="00494EDC">
      <w:pPr>
        <w:pStyle w:val="ListParagraph"/>
        <w:numPr>
          <w:ilvl w:val="0"/>
          <w:numId w:val="1"/>
        </w:numPr>
      </w:pPr>
      <w:r>
        <w:t>More generally – Excel has data validation – you can give ranges, create lists, etc.  – take advantage</w:t>
      </w:r>
    </w:p>
    <w:p w:rsidR="006D7E22" w:rsidRDefault="00494EDC" w:rsidP="00494EDC">
      <w:pPr>
        <w:pStyle w:val="ListParagraph"/>
        <w:numPr>
          <w:ilvl w:val="0"/>
          <w:numId w:val="1"/>
        </w:numPr>
      </w:pPr>
      <w:r>
        <w:t>Column headings should be one row – each heading unique</w:t>
      </w:r>
      <w:r w:rsidR="00380299">
        <w:t>; SPSS can’t handle multiple lines</w:t>
      </w:r>
    </w:p>
    <w:p w:rsidR="00380299" w:rsidRDefault="00380299" w:rsidP="00494EDC">
      <w:pPr>
        <w:pStyle w:val="ListParagraph"/>
        <w:numPr>
          <w:ilvl w:val="0"/>
          <w:numId w:val="1"/>
        </w:numPr>
      </w:pPr>
      <w:r>
        <w:t>If you did summary data in Excel – put it in another sheet – don’t use rows for aggregated info</w:t>
      </w:r>
    </w:p>
    <w:p w:rsidR="00380299" w:rsidRDefault="00380299" w:rsidP="00494EDC">
      <w:pPr>
        <w:pStyle w:val="ListParagraph"/>
        <w:numPr>
          <w:ilvl w:val="0"/>
          <w:numId w:val="1"/>
        </w:numPr>
      </w:pPr>
      <w:r>
        <w:t>Don’t use color to signify anything  - SPSS doesn’t read color</w:t>
      </w:r>
    </w:p>
    <w:p w:rsidR="007B7688" w:rsidRDefault="007B7688" w:rsidP="00494EDC">
      <w:pPr>
        <w:pStyle w:val="ListParagraph"/>
        <w:numPr>
          <w:ilvl w:val="0"/>
          <w:numId w:val="1"/>
        </w:numPr>
      </w:pPr>
      <w:r>
        <w:t>No need to separate groups into separate worksheets – have an indicator column for group.  If you need separate for Excel purposes – keep the indicator variable</w:t>
      </w:r>
    </w:p>
    <w:p w:rsidR="00B527F3" w:rsidRDefault="00B527F3" w:rsidP="00494EDC">
      <w:pPr>
        <w:pStyle w:val="ListParagraph"/>
        <w:numPr>
          <w:ilvl w:val="0"/>
          <w:numId w:val="1"/>
        </w:numPr>
      </w:pPr>
      <w:r>
        <w:t>If more than one person is filling in data – talk before and check back with each other</w:t>
      </w:r>
    </w:p>
    <w:p w:rsidR="00B527F3" w:rsidRDefault="00B527F3" w:rsidP="00494EDC">
      <w:pPr>
        <w:pStyle w:val="ListParagraph"/>
        <w:numPr>
          <w:ilvl w:val="0"/>
          <w:numId w:val="1"/>
        </w:numPr>
      </w:pPr>
      <w:r>
        <w:t>TALK WITH SENIOR SCIENTIST  or whomever will be analyzing before you start; then complete about 10 rows, share and talk again</w:t>
      </w:r>
    </w:p>
    <w:p w:rsidR="007B7688" w:rsidRDefault="007B7688" w:rsidP="007B7688"/>
    <w:p w:rsidR="007B7688" w:rsidRDefault="00B527F3" w:rsidP="009B0986">
      <w:pPr>
        <w:keepNext/>
      </w:pPr>
      <w:r>
        <w:t>And of course, be HIPAA compliant</w:t>
      </w:r>
    </w:p>
    <w:p w:rsidR="007B7688" w:rsidRDefault="007B7688" w:rsidP="007B7688">
      <w:pPr>
        <w:ind w:firstLine="720"/>
      </w:pPr>
      <w:r>
        <w:t>1 . Once there is PHI – use HH network computers</w:t>
      </w:r>
    </w:p>
    <w:p w:rsidR="007B7688" w:rsidRDefault="007B7688" w:rsidP="007B7688">
      <w:pPr>
        <w:ind w:firstLine="720"/>
      </w:pPr>
      <w:r>
        <w:t>2. Avoid laptops, flash drives</w:t>
      </w:r>
    </w:p>
    <w:p w:rsidR="007B7688" w:rsidRDefault="007B7688" w:rsidP="007B7688">
      <w:pPr>
        <w:ind w:firstLine="720"/>
      </w:pPr>
      <w:r>
        <w:t>3. E-mail okay within network or to UCHC protected addresses – DON”T USE G-MAIL</w:t>
      </w:r>
    </w:p>
    <w:p w:rsidR="00403A5F" w:rsidRDefault="00403A5F" w:rsidP="00EB2850">
      <w:pPr>
        <w:pStyle w:val="ListParagraph"/>
      </w:pPr>
    </w:p>
    <w:sectPr w:rsidR="00403A5F" w:rsidSect="009B0986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A1"/>
    <w:multiLevelType w:val="hybridMultilevel"/>
    <w:tmpl w:val="C4BA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22"/>
    <w:rsid w:val="00042602"/>
    <w:rsid w:val="00167148"/>
    <w:rsid w:val="00354742"/>
    <w:rsid w:val="003707F3"/>
    <w:rsid w:val="00380299"/>
    <w:rsid w:val="00403A5F"/>
    <w:rsid w:val="00494EDC"/>
    <w:rsid w:val="00600477"/>
    <w:rsid w:val="006D7E22"/>
    <w:rsid w:val="007B7688"/>
    <w:rsid w:val="009735A5"/>
    <w:rsid w:val="009B0986"/>
    <w:rsid w:val="00A84FC1"/>
    <w:rsid w:val="00B527F3"/>
    <w:rsid w:val="00C75D63"/>
    <w:rsid w:val="00E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2</cp:revision>
  <dcterms:created xsi:type="dcterms:W3CDTF">2016-08-30T03:15:00Z</dcterms:created>
  <dcterms:modified xsi:type="dcterms:W3CDTF">2016-08-30T03:15:00Z</dcterms:modified>
</cp:coreProperties>
</file>